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955" w:rsidRPr="00116532" w:rsidRDefault="00CF0816" w:rsidP="00116532">
      <w:pPr>
        <w:rPr>
          <w:rFonts w:cs="Arial"/>
          <w:b/>
          <w:iCs/>
          <w:sz w:val="36"/>
          <w:szCs w:val="36"/>
        </w:rPr>
      </w:pPr>
      <w:r w:rsidRPr="00432A12">
        <w:rPr>
          <w:rFonts w:cs="Arial"/>
          <w:b/>
          <w:iCs/>
          <w:sz w:val="36"/>
          <w:szCs w:val="36"/>
        </w:rPr>
        <w:t>Tips for Working with Interpreters</w:t>
      </w:r>
      <w:r w:rsidR="00116532">
        <w:rPr>
          <w:rFonts w:cs="Arial"/>
          <w:b/>
          <w:iCs/>
          <w:sz w:val="36"/>
          <w:szCs w:val="36"/>
        </w:rPr>
        <w:br/>
      </w:r>
      <w:proofErr w:type="gramStart"/>
      <w:r w:rsidR="00E02955" w:rsidRPr="00170B3D">
        <w:rPr>
          <w:rFonts w:cs="Arial"/>
          <w:b/>
          <w:bCs/>
          <w:sz w:val="21"/>
          <w:szCs w:val="21"/>
        </w:rPr>
        <w:t>A</w:t>
      </w:r>
      <w:proofErr w:type="gramEnd"/>
      <w:r w:rsidR="00E02955" w:rsidRPr="00170B3D">
        <w:rPr>
          <w:rFonts w:cs="Arial"/>
          <w:b/>
          <w:bCs/>
          <w:sz w:val="21"/>
          <w:szCs w:val="21"/>
        </w:rPr>
        <w:t xml:space="preserve"> successful </w:t>
      </w:r>
      <w:r w:rsidR="009671B5" w:rsidRPr="00170B3D">
        <w:rPr>
          <w:rFonts w:cs="Arial"/>
          <w:b/>
          <w:bCs/>
          <w:sz w:val="21"/>
          <w:szCs w:val="21"/>
        </w:rPr>
        <w:t>interpreter encounter</w:t>
      </w:r>
      <w:r w:rsidR="00E02955" w:rsidRPr="00170B3D">
        <w:rPr>
          <w:rFonts w:cs="Arial"/>
          <w:b/>
          <w:bCs/>
          <w:sz w:val="21"/>
          <w:szCs w:val="21"/>
        </w:rPr>
        <w:t xml:space="preserve"> begins with a</w:t>
      </w:r>
      <w:r w:rsidR="009671B5" w:rsidRPr="00170B3D">
        <w:rPr>
          <w:rFonts w:cs="Arial"/>
          <w:b/>
          <w:bCs/>
          <w:sz w:val="21"/>
          <w:szCs w:val="21"/>
        </w:rPr>
        <w:t>n i</w:t>
      </w:r>
      <w:r w:rsidR="00E02955" w:rsidRPr="00170B3D">
        <w:rPr>
          <w:rFonts w:cs="Arial"/>
          <w:b/>
          <w:bCs/>
          <w:sz w:val="21"/>
          <w:szCs w:val="21"/>
        </w:rPr>
        <w:t xml:space="preserve">ntroduction </w:t>
      </w:r>
      <w:r w:rsidR="009671B5" w:rsidRPr="00170B3D">
        <w:rPr>
          <w:rFonts w:cs="Arial"/>
          <w:b/>
          <w:bCs/>
          <w:sz w:val="21"/>
          <w:szCs w:val="21"/>
        </w:rPr>
        <w:t>in which</w:t>
      </w:r>
      <w:r w:rsidR="00E02955" w:rsidRPr="00170B3D">
        <w:rPr>
          <w:rFonts w:cs="Arial"/>
          <w:b/>
          <w:bCs/>
          <w:sz w:val="21"/>
          <w:szCs w:val="21"/>
        </w:rPr>
        <w:t xml:space="preserve"> the interpreter’s role is clearly established</w:t>
      </w:r>
      <w:r w:rsidR="00E02955" w:rsidRPr="00170B3D">
        <w:rPr>
          <w:rFonts w:cs="Arial"/>
          <w:sz w:val="21"/>
          <w:szCs w:val="21"/>
        </w:rPr>
        <w:t>.</w:t>
      </w:r>
      <w:r w:rsidR="00466DED" w:rsidRPr="00170B3D">
        <w:rPr>
          <w:rFonts w:cs="Arial"/>
          <w:sz w:val="21"/>
          <w:szCs w:val="21"/>
        </w:rPr>
        <w:t xml:space="preserve"> </w:t>
      </w:r>
      <w:r w:rsidR="003C12B4" w:rsidRPr="00170B3D">
        <w:rPr>
          <w:rFonts w:cs="Arial"/>
          <w:sz w:val="21"/>
          <w:szCs w:val="21"/>
        </w:rPr>
        <w:t>Every meeting should begin with:</w:t>
      </w:r>
    </w:p>
    <w:p w:rsidR="003C12B4" w:rsidRPr="00170B3D" w:rsidRDefault="003C12B4" w:rsidP="003C12B4">
      <w:pPr>
        <w:pStyle w:val="ListParagraph"/>
        <w:numPr>
          <w:ilvl w:val="0"/>
          <w:numId w:val="2"/>
        </w:numPr>
        <w:rPr>
          <w:rFonts w:cs="Arial"/>
          <w:sz w:val="21"/>
          <w:szCs w:val="21"/>
        </w:rPr>
      </w:pPr>
      <w:r w:rsidRPr="00170B3D">
        <w:rPr>
          <w:rFonts w:cs="Arial"/>
          <w:sz w:val="21"/>
          <w:szCs w:val="21"/>
        </w:rPr>
        <w:t xml:space="preserve">Confirmation that the client and interpreter </w:t>
      </w:r>
      <w:r w:rsidR="009671B5" w:rsidRPr="00170B3D">
        <w:rPr>
          <w:rFonts w:cs="Arial"/>
          <w:sz w:val="21"/>
          <w:szCs w:val="21"/>
        </w:rPr>
        <w:t xml:space="preserve">speak a common language and </w:t>
      </w:r>
      <w:r w:rsidRPr="00170B3D">
        <w:rPr>
          <w:rFonts w:cs="Arial"/>
          <w:sz w:val="21"/>
          <w:szCs w:val="21"/>
        </w:rPr>
        <w:t>understand each other</w:t>
      </w:r>
    </w:p>
    <w:p w:rsidR="003C12B4" w:rsidRPr="00170B3D" w:rsidRDefault="003C12B4" w:rsidP="003C12B4">
      <w:pPr>
        <w:pStyle w:val="ListParagraph"/>
        <w:numPr>
          <w:ilvl w:val="0"/>
          <w:numId w:val="2"/>
        </w:numPr>
        <w:rPr>
          <w:rFonts w:cs="Arial"/>
          <w:sz w:val="21"/>
          <w:szCs w:val="21"/>
        </w:rPr>
      </w:pPr>
      <w:r w:rsidRPr="00170B3D">
        <w:rPr>
          <w:rFonts w:cs="Arial"/>
          <w:sz w:val="21"/>
          <w:szCs w:val="21"/>
        </w:rPr>
        <w:t>A description of the role of the interpreter</w:t>
      </w:r>
      <w:r w:rsidR="009D47BD" w:rsidRPr="00170B3D">
        <w:rPr>
          <w:rFonts w:cs="Arial"/>
          <w:sz w:val="21"/>
          <w:szCs w:val="21"/>
        </w:rPr>
        <w:t xml:space="preserve"> and its limitations</w:t>
      </w:r>
    </w:p>
    <w:p w:rsidR="003C12B4" w:rsidRPr="00170B3D" w:rsidRDefault="003C12B4" w:rsidP="003C12B4">
      <w:pPr>
        <w:pStyle w:val="ListParagraph"/>
        <w:numPr>
          <w:ilvl w:val="0"/>
          <w:numId w:val="2"/>
        </w:numPr>
        <w:rPr>
          <w:rFonts w:cs="Arial"/>
          <w:sz w:val="21"/>
          <w:szCs w:val="21"/>
        </w:rPr>
      </w:pPr>
      <w:r w:rsidRPr="00170B3D">
        <w:rPr>
          <w:rFonts w:cs="Arial"/>
          <w:sz w:val="21"/>
          <w:szCs w:val="21"/>
        </w:rPr>
        <w:t xml:space="preserve">A review of confidentiality </w:t>
      </w:r>
      <w:r w:rsidR="009D47BD" w:rsidRPr="00170B3D">
        <w:rPr>
          <w:rFonts w:cs="Arial"/>
          <w:sz w:val="21"/>
          <w:szCs w:val="21"/>
        </w:rPr>
        <w:t>provisions</w:t>
      </w:r>
    </w:p>
    <w:p w:rsidR="003C12B4" w:rsidRPr="00170B3D" w:rsidRDefault="003C12B4" w:rsidP="003C12B4">
      <w:pPr>
        <w:pStyle w:val="ListParagraph"/>
        <w:numPr>
          <w:ilvl w:val="0"/>
          <w:numId w:val="2"/>
        </w:numPr>
        <w:rPr>
          <w:rFonts w:cs="Arial"/>
          <w:sz w:val="21"/>
          <w:szCs w:val="21"/>
        </w:rPr>
      </w:pPr>
      <w:r w:rsidRPr="00170B3D">
        <w:rPr>
          <w:rFonts w:cs="Arial"/>
          <w:sz w:val="21"/>
          <w:szCs w:val="21"/>
        </w:rPr>
        <w:t>A brief overview of what to expect during the</w:t>
      </w:r>
      <w:r w:rsidR="009671B5" w:rsidRPr="00170B3D">
        <w:rPr>
          <w:rFonts w:cs="Arial"/>
          <w:sz w:val="21"/>
          <w:szCs w:val="21"/>
        </w:rPr>
        <w:t xml:space="preserve"> session and how long it will la</w:t>
      </w:r>
      <w:r w:rsidRPr="00170B3D">
        <w:rPr>
          <w:rFonts w:cs="Arial"/>
          <w:sz w:val="21"/>
          <w:szCs w:val="21"/>
        </w:rPr>
        <w:t>st</w:t>
      </w:r>
    </w:p>
    <w:p w:rsidR="003C12B4" w:rsidRPr="00170B3D" w:rsidRDefault="003C12B4" w:rsidP="009671B5">
      <w:pPr>
        <w:jc w:val="both"/>
        <w:rPr>
          <w:sz w:val="21"/>
          <w:szCs w:val="21"/>
        </w:rPr>
      </w:pPr>
      <w:r w:rsidRPr="00170B3D">
        <w:rPr>
          <w:bCs/>
          <w:sz w:val="21"/>
          <w:szCs w:val="21"/>
        </w:rPr>
        <w:t xml:space="preserve">Briefly familiarize the interpreter with the </w:t>
      </w:r>
      <w:r w:rsidR="009671B5" w:rsidRPr="00170B3D">
        <w:rPr>
          <w:bCs/>
          <w:sz w:val="21"/>
          <w:szCs w:val="21"/>
        </w:rPr>
        <w:t>nature of the encounter</w:t>
      </w:r>
      <w:r w:rsidRPr="00170B3D">
        <w:rPr>
          <w:bCs/>
          <w:sz w:val="21"/>
          <w:szCs w:val="21"/>
        </w:rPr>
        <w:t xml:space="preserve"> before</w:t>
      </w:r>
      <w:r w:rsidR="009671B5" w:rsidRPr="00170B3D">
        <w:rPr>
          <w:bCs/>
          <w:sz w:val="21"/>
          <w:szCs w:val="21"/>
        </w:rPr>
        <w:t>hand</w:t>
      </w:r>
      <w:r w:rsidRPr="00170B3D">
        <w:rPr>
          <w:bCs/>
          <w:sz w:val="21"/>
          <w:szCs w:val="21"/>
        </w:rPr>
        <w:t>, and advise</w:t>
      </w:r>
      <w:r w:rsidR="009671B5" w:rsidRPr="00170B3D">
        <w:rPr>
          <w:bCs/>
          <w:sz w:val="21"/>
          <w:szCs w:val="21"/>
        </w:rPr>
        <w:t xml:space="preserve"> him/her </w:t>
      </w:r>
      <w:r w:rsidRPr="00170B3D">
        <w:rPr>
          <w:bCs/>
          <w:sz w:val="21"/>
          <w:szCs w:val="21"/>
        </w:rPr>
        <w:t>of any relevant documents or terminology to study ahead of time</w:t>
      </w:r>
      <w:r w:rsidR="009671B5" w:rsidRPr="00170B3D">
        <w:rPr>
          <w:bCs/>
          <w:sz w:val="21"/>
          <w:szCs w:val="21"/>
        </w:rPr>
        <w:t>,</w:t>
      </w:r>
      <w:r w:rsidRPr="00170B3D">
        <w:rPr>
          <w:bCs/>
          <w:sz w:val="21"/>
          <w:szCs w:val="21"/>
        </w:rPr>
        <w:t xml:space="preserve"> if necessary.  </w:t>
      </w:r>
      <w:r w:rsidR="009D47BD" w:rsidRPr="00170B3D">
        <w:rPr>
          <w:bCs/>
          <w:sz w:val="21"/>
          <w:szCs w:val="21"/>
        </w:rPr>
        <w:t>A</w:t>
      </w:r>
      <w:r w:rsidR="009671B5" w:rsidRPr="00170B3D">
        <w:rPr>
          <w:sz w:val="21"/>
          <w:szCs w:val="21"/>
        </w:rPr>
        <w:t>llow the interpreter to explain how he or she works (</w:t>
      </w:r>
      <w:r w:rsidR="009D47BD" w:rsidRPr="00170B3D">
        <w:rPr>
          <w:sz w:val="21"/>
          <w:szCs w:val="21"/>
        </w:rPr>
        <w:t xml:space="preserve">use of </w:t>
      </w:r>
      <w:r w:rsidR="009671B5" w:rsidRPr="00170B3D">
        <w:rPr>
          <w:sz w:val="21"/>
          <w:szCs w:val="21"/>
        </w:rPr>
        <w:t xml:space="preserve">signals, short sentences, </w:t>
      </w:r>
      <w:r w:rsidR="00722095" w:rsidRPr="00170B3D">
        <w:rPr>
          <w:sz w:val="21"/>
          <w:szCs w:val="21"/>
        </w:rPr>
        <w:t>etc.</w:t>
      </w:r>
      <w:r w:rsidR="009671B5" w:rsidRPr="00170B3D">
        <w:rPr>
          <w:sz w:val="21"/>
          <w:szCs w:val="21"/>
        </w:rPr>
        <w:t>).</w:t>
      </w:r>
    </w:p>
    <w:p w:rsidR="00FA62D9" w:rsidRPr="00170B3D" w:rsidRDefault="00FA62D9" w:rsidP="00FA62D9">
      <w:pPr>
        <w:rPr>
          <w:rFonts w:cs="Arial"/>
          <w:sz w:val="21"/>
          <w:szCs w:val="21"/>
        </w:rPr>
      </w:pPr>
      <w:r w:rsidRPr="00170B3D">
        <w:rPr>
          <w:rFonts w:cs="Arial"/>
          <w:b/>
          <w:bCs/>
          <w:sz w:val="21"/>
          <w:szCs w:val="21"/>
        </w:rPr>
        <w:t xml:space="preserve">Remember that you are in control of the </w:t>
      </w:r>
      <w:r w:rsidR="003C12B4" w:rsidRPr="00170B3D">
        <w:rPr>
          <w:rFonts w:cs="Arial"/>
          <w:b/>
          <w:bCs/>
          <w:sz w:val="21"/>
          <w:szCs w:val="21"/>
        </w:rPr>
        <w:t>meeting,</w:t>
      </w:r>
      <w:r w:rsidRPr="00170B3D">
        <w:rPr>
          <w:rFonts w:cs="Arial"/>
          <w:sz w:val="21"/>
          <w:szCs w:val="21"/>
        </w:rPr>
        <w:t xml:space="preserve"> and the relationship and rapport should be established early on between you and the </w:t>
      </w:r>
      <w:r w:rsidR="003C12B4" w:rsidRPr="00170B3D">
        <w:rPr>
          <w:rFonts w:cs="Arial"/>
          <w:sz w:val="21"/>
          <w:szCs w:val="21"/>
        </w:rPr>
        <w:t>client</w:t>
      </w:r>
      <w:r w:rsidRPr="00170B3D">
        <w:rPr>
          <w:rFonts w:cs="Arial"/>
          <w:sz w:val="21"/>
          <w:szCs w:val="21"/>
        </w:rPr>
        <w:t xml:space="preserve">. </w:t>
      </w:r>
      <w:r w:rsidR="009D47BD" w:rsidRPr="00170B3D">
        <w:rPr>
          <w:rFonts w:cs="Arial"/>
          <w:sz w:val="21"/>
          <w:szCs w:val="21"/>
        </w:rPr>
        <w:t>D</w:t>
      </w:r>
      <w:r w:rsidR="00B17B02" w:rsidRPr="00170B3D">
        <w:rPr>
          <w:rFonts w:cs="Arial"/>
          <w:sz w:val="21"/>
          <w:szCs w:val="21"/>
        </w:rPr>
        <w:t>o n</w:t>
      </w:r>
      <w:r w:rsidRPr="00170B3D">
        <w:rPr>
          <w:rFonts w:cs="Arial"/>
          <w:sz w:val="21"/>
          <w:szCs w:val="21"/>
        </w:rPr>
        <w:t>ot allow the interpreter to become the center of the encounter.</w:t>
      </w:r>
    </w:p>
    <w:p w:rsidR="00466DED" w:rsidRPr="00170B3D" w:rsidRDefault="00466DED" w:rsidP="00466DED">
      <w:pPr>
        <w:rPr>
          <w:rFonts w:cs="Arial"/>
          <w:sz w:val="21"/>
          <w:szCs w:val="21"/>
        </w:rPr>
      </w:pPr>
      <w:r w:rsidRPr="00170B3D">
        <w:rPr>
          <w:rFonts w:cs="Arial"/>
          <w:b/>
          <w:bCs/>
          <w:sz w:val="21"/>
          <w:szCs w:val="21"/>
        </w:rPr>
        <w:t>Always</w:t>
      </w:r>
      <w:r w:rsidR="003C12B4" w:rsidRPr="00170B3D">
        <w:rPr>
          <w:rFonts w:cs="Arial"/>
          <w:b/>
          <w:bCs/>
          <w:sz w:val="21"/>
          <w:szCs w:val="21"/>
        </w:rPr>
        <w:t xml:space="preserve"> maintain eye contact with the client and speak to him</w:t>
      </w:r>
      <w:r w:rsidR="009671B5" w:rsidRPr="00170B3D">
        <w:rPr>
          <w:rFonts w:cs="Arial"/>
          <w:b/>
          <w:bCs/>
          <w:sz w:val="21"/>
          <w:szCs w:val="21"/>
        </w:rPr>
        <w:t>/</w:t>
      </w:r>
      <w:r w:rsidR="003C12B4" w:rsidRPr="00170B3D">
        <w:rPr>
          <w:rFonts w:cs="Arial"/>
          <w:b/>
          <w:bCs/>
          <w:sz w:val="21"/>
          <w:szCs w:val="21"/>
        </w:rPr>
        <w:t>her directly.</w:t>
      </w:r>
      <w:r w:rsidRPr="00170B3D">
        <w:rPr>
          <w:rFonts w:cs="Arial"/>
          <w:sz w:val="21"/>
          <w:szCs w:val="21"/>
        </w:rPr>
        <w:t xml:space="preserve"> Make sure that the interpreter is </w:t>
      </w:r>
      <w:r w:rsidR="003C12B4" w:rsidRPr="00170B3D">
        <w:rPr>
          <w:rFonts w:cs="Arial"/>
          <w:sz w:val="21"/>
          <w:szCs w:val="21"/>
        </w:rPr>
        <w:t>sitting in such a way that this is possible</w:t>
      </w:r>
      <w:r w:rsidR="00FA62D9" w:rsidRPr="00170B3D">
        <w:rPr>
          <w:rFonts w:cs="Arial"/>
          <w:sz w:val="21"/>
          <w:szCs w:val="21"/>
        </w:rPr>
        <w:t>. E</w:t>
      </w:r>
      <w:r w:rsidRPr="00170B3D">
        <w:rPr>
          <w:rFonts w:cs="Arial"/>
          <w:sz w:val="21"/>
          <w:szCs w:val="21"/>
        </w:rPr>
        <w:t xml:space="preserve">nforce the requirement that the interpreter never have side conversations, </w:t>
      </w:r>
      <w:r w:rsidR="00FA62D9" w:rsidRPr="00170B3D">
        <w:rPr>
          <w:rFonts w:cs="Arial"/>
          <w:sz w:val="21"/>
          <w:szCs w:val="21"/>
        </w:rPr>
        <w:t xml:space="preserve">and make sure </w:t>
      </w:r>
      <w:r w:rsidR="009671B5" w:rsidRPr="00170B3D">
        <w:rPr>
          <w:rFonts w:cs="Arial"/>
          <w:sz w:val="21"/>
          <w:szCs w:val="21"/>
        </w:rPr>
        <w:t>he/she</w:t>
      </w:r>
      <w:r w:rsidR="00FA62D9" w:rsidRPr="00170B3D">
        <w:rPr>
          <w:rFonts w:cs="Arial"/>
          <w:sz w:val="21"/>
          <w:szCs w:val="21"/>
        </w:rPr>
        <w:t xml:space="preserve"> ask</w:t>
      </w:r>
      <w:r w:rsidR="009671B5" w:rsidRPr="00170B3D">
        <w:rPr>
          <w:rFonts w:cs="Arial"/>
          <w:sz w:val="21"/>
          <w:szCs w:val="21"/>
        </w:rPr>
        <w:t>s permission</w:t>
      </w:r>
      <w:r w:rsidR="00FA62D9" w:rsidRPr="00170B3D">
        <w:rPr>
          <w:rFonts w:cs="Arial"/>
          <w:sz w:val="21"/>
          <w:szCs w:val="21"/>
        </w:rPr>
        <w:t xml:space="preserve"> before clarifying anything with the applicant.</w:t>
      </w:r>
    </w:p>
    <w:p w:rsidR="003B0436" w:rsidRPr="00170B3D" w:rsidRDefault="00466DED" w:rsidP="00466DED">
      <w:pPr>
        <w:rPr>
          <w:rFonts w:cs="Arial"/>
          <w:sz w:val="21"/>
          <w:szCs w:val="21"/>
        </w:rPr>
      </w:pPr>
      <w:r w:rsidRPr="00170B3D">
        <w:rPr>
          <w:rFonts w:cs="Arial"/>
          <w:b/>
          <w:bCs/>
          <w:sz w:val="21"/>
          <w:szCs w:val="21"/>
        </w:rPr>
        <w:t xml:space="preserve">Help the interpreter maintain </w:t>
      </w:r>
      <w:r w:rsidR="00FA62D9" w:rsidRPr="00170B3D">
        <w:rPr>
          <w:rFonts w:cs="Arial"/>
          <w:b/>
          <w:bCs/>
          <w:sz w:val="21"/>
          <w:szCs w:val="21"/>
        </w:rPr>
        <w:t xml:space="preserve">professional distance from the </w:t>
      </w:r>
      <w:r w:rsidR="003C12B4" w:rsidRPr="00170B3D">
        <w:rPr>
          <w:rFonts w:cs="Arial"/>
          <w:b/>
          <w:bCs/>
          <w:sz w:val="21"/>
          <w:szCs w:val="21"/>
        </w:rPr>
        <w:t>client</w:t>
      </w:r>
      <w:r w:rsidR="00FA62D9" w:rsidRPr="00170B3D">
        <w:rPr>
          <w:rFonts w:cs="Arial"/>
          <w:b/>
          <w:bCs/>
          <w:sz w:val="21"/>
          <w:szCs w:val="21"/>
        </w:rPr>
        <w:t>.</w:t>
      </w:r>
      <w:r w:rsidR="00FA62D9" w:rsidRPr="00170B3D">
        <w:rPr>
          <w:rFonts w:cs="Arial"/>
          <w:sz w:val="21"/>
          <w:szCs w:val="21"/>
        </w:rPr>
        <w:t xml:space="preserve"> A</w:t>
      </w:r>
      <w:r w:rsidRPr="00170B3D">
        <w:rPr>
          <w:rFonts w:cs="Arial"/>
          <w:sz w:val="21"/>
          <w:szCs w:val="21"/>
        </w:rPr>
        <w:t xml:space="preserve">sk the interpreter to wait outside the room when you </w:t>
      </w:r>
      <w:r w:rsidR="009671B5" w:rsidRPr="00170B3D">
        <w:rPr>
          <w:rFonts w:cs="Arial"/>
          <w:sz w:val="21"/>
          <w:szCs w:val="21"/>
        </w:rPr>
        <w:t>are not in</w:t>
      </w:r>
      <w:r w:rsidRPr="00170B3D">
        <w:rPr>
          <w:rFonts w:cs="Arial"/>
          <w:sz w:val="21"/>
          <w:szCs w:val="21"/>
        </w:rPr>
        <w:t xml:space="preserve"> the room. </w:t>
      </w:r>
    </w:p>
    <w:p w:rsidR="00466DED" w:rsidRPr="00170B3D" w:rsidRDefault="00466DED" w:rsidP="00466DED">
      <w:pPr>
        <w:rPr>
          <w:rFonts w:cs="Arial"/>
          <w:b/>
          <w:bCs/>
          <w:sz w:val="21"/>
          <w:szCs w:val="21"/>
        </w:rPr>
      </w:pPr>
      <w:r w:rsidRPr="00170B3D">
        <w:rPr>
          <w:rFonts w:cs="Arial"/>
          <w:b/>
          <w:bCs/>
          <w:sz w:val="21"/>
          <w:szCs w:val="21"/>
        </w:rPr>
        <w:t>Transparent communication</w:t>
      </w:r>
      <w:r w:rsidR="00F41A63" w:rsidRPr="00170B3D">
        <w:rPr>
          <w:rFonts w:cs="Arial"/>
          <w:b/>
          <w:bCs/>
          <w:sz w:val="21"/>
          <w:szCs w:val="21"/>
        </w:rPr>
        <w:t>.</w:t>
      </w:r>
      <w:r w:rsidRPr="00170B3D">
        <w:rPr>
          <w:rFonts w:cs="Arial"/>
          <w:sz w:val="21"/>
          <w:szCs w:val="21"/>
        </w:rPr>
        <w:t xml:space="preserve"> You expect the interpreter not to have side conversations because you are excluded from them; do the same for the </w:t>
      </w:r>
      <w:r w:rsidR="003C12B4" w:rsidRPr="00170B3D">
        <w:rPr>
          <w:rFonts w:cs="Arial"/>
          <w:sz w:val="21"/>
          <w:szCs w:val="21"/>
        </w:rPr>
        <w:t>client.</w:t>
      </w:r>
      <w:r w:rsidRPr="00170B3D">
        <w:rPr>
          <w:rFonts w:cs="Arial"/>
          <w:sz w:val="21"/>
          <w:szCs w:val="21"/>
        </w:rPr>
        <w:t xml:space="preserve"> If you have to speak to the interpreter </w:t>
      </w:r>
      <w:r w:rsidR="003B0436" w:rsidRPr="00170B3D">
        <w:rPr>
          <w:rFonts w:cs="Arial"/>
          <w:sz w:val="21"/>
          <w:szCs w:val="21"/>
        </w:rPr>
        <w:t>once the encounter has begun</w:t>
      </w:r>
      <w:r w:rsidRPr="00170B3D">
        <w:rPr>
          <w:rFonts w:cs="Arial"/>
          <w:sz w:val="21"/>
          <w:szCs w:val="21"/>
        </w:rPr>
        <w:t xml:space="preserve">, advise the </w:t>
      </w:r>
      <w:r w:rsidR="003C12B4" w:rsidRPr="00170B3D">
        <w:rPr>
          <w:rFonts w:cs="Arial"/>
          <w:sz w:val="21"/>
          <w:szCs w:val="21"/>
        </w:rPr>
        <w:t xml:space="preserve">client </w:t>
      </w:r>
      <w:r w:rsidRPr="00170B3D">
        <w:rPr>
          <w:rFonts w:cs="Arial"/>
          <w:sz w:val="21"/>
          <w:szCs w:val="21"/>
        </w:rPr>
        <w:t>that you are about to talk to the interpreter, and make sure the content of your side conversation is interpreted, too.</w:t>
      </w:r>
      <w:r w:rsidR="00B17B02" w:rsidRPr="00170B3D">
        <w:rPr>
          <w:rFonts w:cs="Arial"/>
          <w:sz w:val="21"/>
          <w:szCs w:val="21"/>
        </w:rPr>
        <w:t xml:space="preserve"> </w:t>
      </w:r>
      <w:r w:rsidR="00B17B02" w:rsidRPr="00170B3D">
        <w:rPr>
          <w:rFonts w:cs="Arial"/>
          <w:b/>
          <w:bCs/>
          <w:sz w:val="21"/>
          <w:szCs w:val="21"/>
        </w:rPr>
        <w:t>Never expect that the interpreter will not translate a comment that you make. Your interpreter should interpret everything that is said in the room, regardless of the person the comment is addressed to.</w:t>
      </w:r>
    </w:p>
    <w:p w:rsidR="003C12B4" w:rsidRPr="00170B3D" w:rsidRDefault="003C12B4" w:rsidP="003C12B4">
      <w:pPr>
        <w:pStyle w:val="ListParagraph"/>
        <w:ind w:left="0"/>
        <w:jc w:val="both"/>
        <w:rPr>
          <w:rFonts w:cs="Arial"/>
          <w:sz w:val="21"/>
          <w:szCs w:val="21"/>
        </w:rPr>
      </w:pPr>
      <w:r w:rsidRPr="00170B3D">
        <w:rPr>
          <w:rFonts w:cs="Arial"/>
          <w:b/>
          <w:bCs/>
          <w:sz w:val="21"/>
          <w:szCs w:val="21"/>
        </w:rPr>
        <w:t xml:space="preserve">Try not to ask compound questions-just ask one question at a time. </w:t>
      </w:r>
      <w:r w:rsidRPr="00170B3D">
        <w:rPr>
          <w:rFonts w:cs="Arial"/>
          <w:sz w:val="21"/>
          <w:szCs w:val="21"/>
        </w:rPr>
        <w:t>Avoid this: “Do you know where your appointment is, and if so, do you know how to get there?</w:t>
      </w:r>
      <w:r w:rsidR="00F41A63" w:rsidRPr="00170B3D">
        <w:rPr>
          <w:rFonts w:cs="Arial"/>
          <w:sz w:val="21"/>
          <w:szCs w:val="21"/>
        </w:rPr>
        <w:t>”</w:t>
      </w:r>
    </w:p>
    <w:p w:rsidR="003C12B4" w:rsidRPr="00170B3D" w:rsidRDefault="003C12B4" w:rsidP="00466DED">
      <w:pPr>
        <w:rPr>
          <w:rFonts w:cs="Arial"/>
          <w:b/>
          <w:bCs/>
          <w:sz w:val="21"/>
          <w:szCs w:val="21"/>
        </w:rPr>
      </w:pPr>
      <w:r w:rsidRPr="00170B3D">
        <w:rPr>
          <w:rFonts w:cs="Arial"/>
          <w:b/>
          <w:bCs/>
          <w:sz w:val="21"/>
          <w:szCs w:val="21"/>
        </w:rPr>
        <w:t>Carefully pronounce names, numbers, and acronyms.</w:t>
      </w:r>
    </w:p>
    <w:p w:rsidR="00466DED" w:rsidRPr="00170B3D" w:rsidRDefault="00466DED" w:rsidP="00466DED">
      <w:pPr>
        <w:rPr>
          <w:rFonts w:cs="Arial"/>
          <w:sz w:val="21"/>
          <w:szCs w:val="21"/>
        </w:rPr>
      </w:pPr>
      <w:r w:rsidRPr="00170B3D">
        <w:rPr>
          <w:rFonts w:cs="Arial"/>
          <w:b/>
          <w:bCs/>
          <w:sz w:val="21"/>
          <w:szCs w:val="21"/>
        </w:rPr>
        <w:t xml:space="preserve">Some languages do not have exact equivalents. </w:t>
      </w:r>
      <w:r w:rsidR="003B0436" w:rsidRPr="00170B3D">
        <w:rPr>
          <w:rFonts w:cs="Arial"/>
          <w:sz w:val="21"/>
          <w:szCs w:val="21"/>
        </w:rPr>
        <w:t>The</w:t>
      </w:r>
      <w:r w:rsidRPr="00170B3D">
        <w:rPr>
          <w:rFonts w:cs="Arial"/>
          <w:sz w:val="21"/>
          <w:szCs w:val="21"/>
        </w:rPr>
        <w:t xml:space="preserve"> interpreter may need to speak a full sentence to convey a </w:t>
      </w:r>
      <w:r w:rsidR="003B0436" w:rsidRPr="00170B3D">
        <w:rPr>
          <w:rFonts w:cs="Arial"/>
          <w:sz w:val="21"/>
          <w:szCs w:val="21"/>
        </w:rPr>
        <w:t>single word. If you suspect the</w:t>
      </w:r>
      <w:r w:rsidRPr="00170B3D">
        <w:rPr>
          <w:rFonts w:cs="Arial"/>
          <w:sz w:val="21"/>
          <w:szCs w:val="21"/>
        </w:rPr>
        <w:t xml:space="preserve"> interpreter is adding so</w:t>
      </w:r>
      <w:r w:rsidR="009D47BD" w:rsidRPr="00170B3D">
        <w:rPr>
          <w:rFonts w:cs="Arial"/>
          <w:sz w:val="21"/>
          <w:szCs w:val="21"/>
        </w:rPr>
        <w:t>mething to the message, ask him/her</w:t>
      </w:r>
      <w:r w:rsidRPr="00170B3D">
        <w:rPr>
          <w:rFonts w:cs="Arial"/>
          <w:sz w:val="21"/>
          <w:szCs w:val="21"/>
        </w:rPr>
        <w:t xml:space="preserve"> about it, but keep in mind that this may be the case.</w:t>
      </w:r>
    </w:p>
    <w:p w:rsidR="00324215" w:rsidRDefault="003C12B4" w:rsidP="00432A12">
      <w:pPr>
        <w:pStyle w:val="ListParagraph"/>
        <w:ind w:left="0"/>
        <w:jc w:val="both"/>
        <w:rPr>
          <w:rFonts w:cs="Arial"/>
          <w:b/>
          <w:bCs/>
          <w:sz w:val="21"/>
          <w:szCs w:val="21"/>
        </w:rPr>
      </w:pPr>
      <w:r w:rsidRPr="00170B3D">
        <w:rPr>
          <w:rFonts w:cs="Arial"/>
          <w:b/>
          <w:bCs/>
          <w:sz w:val="21"/>
          <w:szCs w:val="21"/>
        </w:rPr>
        <w:t>Do not hurry; speak at a normal pace. Be patient with the interpreter and client.</w:t>
      </w:r>
    </w:p>
    <w:p w:rsidR="00324215" w:rsidRDefault="00324215" w:rsidP="00432A12">
      <w:pPr>
        <w:pStyle w:val="ListParagraph"/>
        <w:ind w:left="0"/>
        <w:jc w:val="both"/>
        <w:rPr>
          <w:rFonts w:cs="Arial"/>
          <w:b/>
          <w:bCs/>
          <w:sz w:val="21"/>
          <w:szCs w:val="21"/>
        </w:rPr>
      </w:pPr>
    </w:p>
    <w:p w:rsidR="000E62A1" w:rsidRDefault="003C12B4" w:rsidP="00432A12">
      <w:pPr>
        <w:pStyle w:val="ListParagraph"/>
        <w:ind w:left="0"/>
        <w:jc w:val="both"/>
        <w:rPr>
          <w:rFonts w:cs="Arial"/>
          <w:b/>
          <w:bCs/>
          <w:sz w:val="21"/>
          <w:szCs w:val="21"/>
        </w:rPr>
      </w:pPr>
      <w:r w:rsidRPr="00170B3D">
        <w:rPr>
          <w:rFonts w:cs="Arial"/>
          <w:b/>
          <w:bCs/>
          <w:sz w:val="21"/>
          <w:szCs w:val="21"/>
        </w:rPr>
        <w:t xml:space="preserve">Allow time for breaks. </w:t>
      </w:r>
      <w:r w:rsidRPr="00170B3D">
        <w:rPr>
          <w:rFonts w:cs="Arial"/>
          <w:sz w:val="21"/>
          <w:szCs w:val="21"/>
        </w:rPr>
        <w:t>Interpreter fatigue is a significant factor in diminished accur</w:t>
      </w:r>
      <w:r w:rsidR="003B0436" w:rsidRPr="00170B3D">
        <w:rPr>
          <w:rFonts w:cs="Arial"/>
          <w:sz w:val="21"/>
          <w:szCs w:val="21"/>
        </w:rPr>
        <w:t>acy. The</w:t>
      </w:r>
      <w:r w:rsidR="009D47BD" w:rsidRPr="00170B3D">
        <w:rPr>
          <w:rFonts w:cs="Arial"/>
          <w:sz w:val="21"/>
          <w:szCs w:val="21"/>
        </w:rPr>
        <w:t xml:space="preserve"> interpreter has a</w:t>
      </w:r>
      <w:r w:rsidRPr="00170B3D">
        <w:rPr>
          <w:rFonts w:cs="Arial"/>
          <w:sz w:val="21"/>
          <w:szCs w:val="21"/>
        </w:rPr>
        <w:t xml:space="preserve"> demanding mental task, and is the only one in the </w:t>
      </w:r>
      <w:r w:rsidR="009D47BD" w:rsidRPr="00170B3D">
        <w:rPr>
          <w:rFonts w:cs="Arial"/>
          <w:sz w:val="21"/>
          <w:szCs w:val="21"/>
        </w:rPr>
        <w:t>encounter</w:t>
      </w:r>
      <w:r w:rsidRPr="00170B3D">
        <w:rPr>
          <w:rFonts w:cs="Arial"/>
          <w:sz w:val="21"/>
          <w:szCs w:val="21"/>
        </w:rPr>
        <w:t xml:space="preserve"> who will be speaking the whole time. </w:t>
      </w:r>
      <w:r w:rsidR="009D47BD" w:rsidRPr="00170B3D">
        <w:rPr>
          <w:rFonts w:cs="Arial"/>
          <w:sz w:val="21"/>
          <w:szCs w:val="21"/>
        </w:rPr>
        <w:t xml:space="preserve">Short breaks are recommended for encounters lasting </w:t>
      </w:r>
      <w:r w:rsidRPr="00170B3D">
        <w:rPr>
          <w:rFonts w:cs="Arial"/>
          <w:sz w:val="21"/>
          <w:szCs w:val="21"/>
        </w:rPr>
        <w:t>longer than an hour.</w:t>
      </w:r>
    </w:p>
    <w:p w:rsidR="000E62A1" w:rsidRDefault="000E62A1" w:rsidP="00432A12">
      <w:pPr>
        <w:pStyle w:val="ListParagraph"/>
        <w:ind w:left="0"/>
        <w:jc w:val="both"/>
        <w:rPr>
          <w:rFonts w:cs="Arial"/>
          <w:b/>
          <w:bCs/>
          <w:sz w:val="21"/>
          <w:szCs w:val="21"/>
        </w:rPr>
      </w:pPr>
    </w:p>
    <w:p w:rsidR="00466DED" w:rsidRPr="000E62A1" w:rsidRDefault="00466DED" w:rsidP="00432A12">
      <w:pPr>
        <w:pStyle w:val="ListParagraph"/>
        <w:ind w:left="0"/>
        <w:jc w:val="both"/>
        <w:rPr>
          <w:rFonts w:cs="Arial"/>
          <w:b/>
          <w:bCs/>
          <w:sz w:val="21"/>
          <w:szCs w:val="21"/>
        </w:rPr>
      </w:pPr>
      <w:r w:rsidRPr="00170B3D">
        <w:rPr>
          <w:rFonts w:cs="Arial"/>
          <w:b/>
          <w:bCs/>
          <w:sz w:val="21"/>
          <w:szCs w:val="21"/>
        </w:rPr>
        <w:t>Allow</w:t>
      </w:r>
      <w:r w:rsidR="003B0436" w:rsidRPr="00170B3D">
        <w:rPr>
          <w:rFonts w:cs="Arial"/>
          <w:b/>
          <w:bCs/>
          <w:sz w:val="21"/>
          <w:szCs w:val="21"/>
        </w:rPr>
        <w:t xml:space="preserve"> the</w:t>
      </w:r>
      <w:r w:rsidRPr="00170B3D">
        <w:rPr>
          <w:rFonts w:cs="Arial"/>
          <w:b/>
          <w:bCs/>
          <w:sz w:val="21"/>
          <w:szCs w:val="21"/>
        </w:rPr>
        <w:t xml:space="preserve"> interpreter to take note</w:t>
      </w:r>
      <w:r w:rsidR="00FA62D9" w:rsidRPr="00170B3D">
        <w:rPr>
          <w:rFonts w:cs="Arial"/>
          <w:b/>
          <w:bCs/>
          <w:sz w:val="21"/>
          <w:szCs w:val="21"/>
        </w:rPr>
        <w:t>s</w:t>
      </w:r>
      <w:r w:rsidR="00FA62D9" w:rsidRPr="00170B3D">
        <w:rPr>
          <w:rFonts w:cs="Arial"/>
          <w:sz w:val="21"/>
          <w:szCs w:val="21"/>
        </w:rPr>
        <w:t xml:space="preserve">. At the end of the encounter, the interpreter should hand you back the paper, except for separate notes taken on terminology that </w:t>
      </w:r>
      <w:r w:rsidR="003B0436" w:rsidRPr="00170B3D">
        <w:rPr>
          <w:rFonts w:cs="Arial"/>
          <w:sz w:val="21"/>
          <w:szCs w:val="21"/>
        </w:rPr>
        <w:t>he/she may</w:t>
      </w:r>
      <w:r w:rsidR="00FA62D9" w:rsidRPr="00170B3D">
        <w:rPr>
          <w:rFonts w:cs="Arial"/>
          <w:sz w:val="21"/>
          <w:szCs w:val="21"/>
        </w:rPr>
        <w:t xml:space="preserve"> wish to save for </w:t>
      </w:r>
      <w:r w:rsidR="003B0436" w:rsidRPr="00170B3D">
        <w:rPr>
          <w:rFonts w:cs="Arial"/>
          <w:sz w:val="21"/>
          <w:szCs w:val="21"/>
        </w:rPr>
        <w:t>study</w:t>
      </w:r>
      <w:r w:rsidR="00FA62D9" w:rsidRPr="00170B3D">
        <w:rPr>
          <w:rFonts w:cs="Arial"/>
          <w:sz w:val="21"/>
          <w:szCs w:val="21"/>
        </w:rPr>
        <w:t>.</w:t>
      </w:r>
    </w:p>
    <w:p w:rsidR="00137A21" w:rsidRDefault="00137A21" w:rsidP="00932722">
      <w:pPr>
        <w:pStyle w:val="ListParagraph"/>
        <w:ind w:left="0"/>
        <w:jc w:val="both"/>
        <w:rPr>
          <w:rFonts w:cs="Arial"/>
          <w:b/>
          <w:bCs/>
          <w:sz w:val="21"/>
          <w:szCs w:val="21"/>
        </w:rPr>
      </w:pPr>
    </w:p>
    <w:p w:rsidR="003C12B4" w:rsidRPr="00170B3D" w:rsidRDefault="009D47BD" w:rsidP="00932722">
      <w:pPr>
        <w:pStyle w:val="ListParagraph"/>
        <w:ind w:left="0"/>
        <w:jc w:val="both"/>
        <w:rPr>
          <w:rFonts w:cs="Arial"/>
          <w:b/>
          <w:bCs/>
          <w:sz w:val="21"/>
          <w:szCs w:val="21"/>
        </w:rPr>
      </w:pPr>
      <w:r w:rsidRPr="00170B3D">
        <w:rPr>
          <w:rFonts w:cs="Arial"/>
          <w:b/>
          <w:bCs/>
          <w:sz w:val="21"/>
          <w:szCs w:val="21"/>
        </w:rPr>
        <w:t>Be</w:t>
      </w:r>
      <w:r w:rsidR="003C12B4" w:rsidRPr="00170B3D">
        <w:rPr>
          <w:rFonts w:cs="Arial"/>
          <w:b/>
          <w:bCs/>
          <w:sz w:val="21"/>
          <w:szCs w:val="21"/>
        </w:rPr>
        <w:t xml:space="preserve"> familiar with the </w:t>
      </w:r>
      <w:bookmarkStart w:id="0" w:name="_GoBack"/>
      <w:bookmarkEnd w:id="0"/>
      <w:r w:rsidR="003C12B4" w:rsidRPr="00170B3D">
        <w:rPr>
          <w:rFonts w:cs="Arial"/>
          <w:b/>
          <w:bCs/>
          <w:sz w:val="21"/>
          <w:szCs w:val="21"/>
        </w:rPr>
        <w:t xml:space="preserve">interpreter code of ethics, so you can support </w:t>
      </w:r>
      <w:r w:rsidRPr="00170B3D">
        <w:rPr>
          <w:rFonts w:cs="Arial"/>
          <w:b/>
          <w:bCs/>
          <w:sz w:val="21"/>
          <w:szCs w:val="21"/>
        </w:rPr>
        <w:t>the</w:t>
      </w:r>
      <w:r w:rsidR="003C12B4" w:rsidRPr="00170B3D">
        <w:rPr>
          <w:rFonts w:cs="Arial"/>
          <w:b/>
          <w:bCs/>
          <w:sz w:val="21"/>
          <w:szCs w:val="21"/>
        </w:rPr>
        <w:t xml:space="preserve"> interpreter in upholding them.</w:t>
      </w:r>
    </w:p>
    <w:sectPr w:rsidR="003C12B4" w:rsidRPr="00170B3D" w:rsidSect="002A5ED4">
      <w:footerReference w:type="default" r:id="rId7"/>
      <w:pgSz w:w="12240" w:h="15840"/>
      <w:pgMar w:top="720" w:right="720" w:bottom="720"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A01" w:rsidRDefault="000A7A01" w:rsidP="003C12B4">
      <w:pPr>
        <w:spacing w:after="0" w:line="240" w:lineRule="auto"/>
      </w:pPr>
      <w:r>
        <w:separator/>
      </w:r>
    </w:p>
  </w:endnote>
  <w:endnote w:type="continuationSeparator" w:id="0">
    <w:p w:rsidR="000A7A01" w:rsidRDefault="000A7A01" w:rsidP="003C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altName w:val="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F74" w:rsidRDefault="00DC2C44">
    <w:pPr>
      <w:pStyle w:val="Footer"/>
    </w:pPr>
    <w:r w:rsidRPr="00193F17">
      <w:rPr>
        <w:noProof/>
        <w:sz w:val="21"/>
        <w:szCs w:val="21"/>
        <w:lang w:eastAsia="en-US" w:bidi="ar-SA"/>
      </w:rPr>
      <mc:AlternateContent>
        <mc:Choice Requires="wps">
          <w:drawing>
            <wp:anchor distT="0" distB="0" distL="118745" distR="118745" simplePos="0" relativeHeight="251664384" behindDoc="1" locked="0" layoutInCell="1" allowOverlap="0" wp14:anchorId="6F7A885C" wp14:editId="4ACE2243">
              <wp:simplePos x="0" y="0"/>
              <wp:positionH relativeFrom="margin">
                <wp:posOffset>371475</wp:posOffset>
              </wp:positionH>
              <wp:positionV relativeFrom="margin">
                <wp:posOffset>8554085</wp:posOffset>
              </wp:positionV>
              <wp:extent cx="5695950" cy="4762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695950" cy="476250"/>
                      </a:xfrm>
                      <a:prstGeom prst="rect">
                        <a:avLst/>
                      </a:prstGeom>
                      <a:solidFill>
                        <a:sysClr val="window" lastClr="FFFFFF">
                          <a:lumMod val="95000"/>
                        </a:sysClr>
                      </a:solidFill>
                      <a:ln w="25400" cap="flat" cmpd="sng" algn="ctr">
                        <a:noFill/>
                        <a:prstDash val="solid"/>
                      </a:ln>
                      <a:effectLst/>
                    </wps:spPr>
                    <wps:txbx>
                      <w:txbxContent>
                        <w:p w:rsidR="00AB18A9" w:rsidRPr="009F7464" w:rsidRDefault="00AB18A9" w:rsidP="00AB18A9">
                          <w:pPr>
                            <w:pStyle w:val="Header"/>
                            <w:tabs>
                              <w:tab w:val="clear" w:pos="4680"/>
                              <w:tab w:val="clear" w:pos="9360"/>
                            </w:tabs>
                            <w:jc w:val="center"/>
                            <w:rPr>
                              <w:rStyle w:val="TitleChar"/>
                              <w:rFonts w:ascii="Arial" w:hAnsi="Arial" w:cs="Arial"/>
                              <w:b/>
                              <w:sz w:val="17"/>
                              <w:szCs w:val="17"/>
                            </w:rPr>
                          </w:pPr>
                          <w:r w:rsidRPr="009F7464">
                            <w:rPr>
                              <w:rStyle w:val="TitleChar"/>
                              <w:rFonts w:ascii="Arial" w:hAnsi="Arial" w:cs="Arial"/>
                              <w:b/>
                              <w:sz w:val="17"/>
                              <w:szCs w:val="17"/>
                            </w:rPr>
                            <w:t>European Resettlement and Integration Technical Assistance (EURITA)</w:t>
                          </w:r>
                        </w:p>
                        <w:p w:rsidR="00193F17" w:rsidRPr="009F7464" w:rsidRDefault="00AB18A9" w:rsidP="00AB18A9">
                          <w:pPr>
                            <w:pStyle w:val="Header"/>
                            <w:tabs>
                              <w:tab w:val="clear" w:pos="4680"/>
                              <w:tab w:val="clear" w:pos="9360"/>
                            </w:tabs>
                            <w:jc w:val="center"/>
                            <w:rPr>
                              <w:rStyle w:val="TitleChar"/>
                              <w:rFonts w:ascii="Arial" w:hAnsi="Arial" w:cs="Arial"/>
                              <w:b/>
                              <w:sz w:val="17"/>
                              <w:szCs w:val="17"/>
                            </w:rPr>
                          </w:pPr>
                          <w:r w:rsidRPr="009F7464">
                            <w:rPr>
                              <w:rStyle w:val="TitleChar"/>
                              <w:rFonts w:ascii="Arial" w:hAnsi="Arial" w:cs="Arial"/>
                              <w:sz w:val="17"/>
                              <w:szCs w:val="17"/>
                            </w:rPr>
                            <w:t xml:space="preserve">This </w:t>
                          </w:r>
                          <w:r w:rsidR="00D059AB" w:rsidRPr="009F7464">
                            <w:rPr>
                              <w:rStyle w:val="TitleChar"/>
                              <w:rFonts w:ascii="Arial" w:hAnsi="Arial" w:cs="Arial"/>
                              <w:sz w:val="17"/>
                              <w:szCs w:val="17"/>
                            </w:rPr>
                            <w:t xml:space="preserve">resource </w:t>
                          </w:r>
                          <w:r w:rsidRPr="009F7464">
                            <w:rPr>
                              <w:rStyle w:val="TitleChar"/>
                              <w:rFonts w:ascii="Arial" w:hAnsi="Arial" w:cs="Arial"/>
                              <w:sz w:val="17"/>
                              <w:szCs w:val="17"/>
                            </w:rPr>
                            <w:t xml:space="preserve">was developed by the International Rescue Committee </w:t>
                          </w:r>
                          <w:r w:rsidR="00D059AB" w:rsidRPr="009F7464">
                            <w:rPr>
                              <w:rStyle w:val="TitleChar"/>
                              <w:rFonts w:ascii="Arial" w:hAnsi="Arial" w:cs="Arial"/>
                              <w:sz w:val="17"/>
                              <w:szCs w:val="17"/>
                            </w:rPr>
                            <w:t xml:space="preserve">and adapted for EURITA </w:t>
                          </w:r>
                          <w:r w:rsidRPr="009F7464">
                            <w:rPr>
                              <w:rStyle w:val="TitleChar"/>
                              <w:rFonts w:ascii="Arial" w:hAnsi="Arial" w:cs="Arial"/>
                              <w:sz w:val="17"/>
                              <w:szCs w:val="17"/>
                            </w:rPr>
                            <w:t>under an agreement financed by the United States Department of State and does not assume endorsement by the U.S. Federal 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F7A885C" id="Rectangle 197" o:spid="_x0000_s1026" style="position:absolute;margin-left:29.25pt;margin-top:673.55pt;width:448.5pt;height:37.5pt;z-index:-251652096;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" o:allowoverlap="f" fillcolor="#f2f2f2" stroked="f" strokeweight="2pt">
              <v:textbox>
                <w:txbxContent>
                  <w:p w:rsidR="00AB18A9" w:rsidRPr="009F7464" w:rsidRDefault="00AB18A9" w:rsidP="00AB18A9">
                    <w:pPr>
                      <w:pStyle w:val="Header"/>
                      <w:tabs>
                        <w:tab w:val="clear" w:pos="4680"/>
                        <w:tab w:val="clear" w:pos="9360"/>
                      </w:tabs>
                      <w:jc w:val="center"/>
                      <w:rPr>
                        <w:rStyle w:val="TitleChar"/>
                        <w:rFonts w:ascii="Arial" w:hAnsi="Arial" w:cs="Arial"/>
                        <w:b/>
                        <w:sz w:val="17"/>
                        <w:szCs w:val="17"/>
                      </w:rPr>
                    </w:pPr>
                    <w:r w:rsidRPr="009F7464">
                      <w:rPr>
                        <w:rStyle w:val="TitleChar"/>
                        <w:rFonts w:ascii="Arial" w:hAnsi="Arial" w:cs="Arial"/>
                        <w:b/>
                        <w:sz w:val="17"/>
                        <w:szCs w:val="17"/>
                      </w:rPr>
                      <w:t>European Resettlement and Integration Technical Assistance (EURITA)</w:t>
                    </w:r>
                  </w:p>
                  <w:p w:rsidR="00193F17" w:rsidRPr="009F7464" w:rsidRDefault="00AB18A9" w:rsidP="00AB18A9">
                    <w:pPr>
                      <w:pStyle w:val="Header"/>
                      <w:tabs>
                        <w:tab w:val="clear" w:pos="4680"/>
                        <w:tab w:val="clear" w:pos="9360"/>
                      </w:tabs>
                      <w:jc w:val="center"/>
                      <w:rPr>
                        <w:rStyle w:val="TitleChar"/>
                        <w:rFonts w:ascii="Arial" w:hAnsi="Arial" w:cs="Arial"/>
                        <w:b/>
                        <w:sz w:val="17"/>
                        <w:szCs w:val="17"/>
                      </w:rPr>
                    </w:pPr>
                    <w:r w:rsidRPr="009F7464">
                      <w:rPr>
                        <w:rStyle w:val="TitleChar"/>
                        <w:rFonts w:ascii="Arial" w:hAnsi="Arial" w:cs="Arial"/>
                        <w:sz w:val="17"/>
                        <w:szCs w:val="17"/>
                      </w:rPr>
                      <w:t xml:space="preserve">This </w:t>
                    </w:r>
                    <w:r w:rsidR="00D059AB" w:rsidRPr="009F7464">
                      <w:rPr>
                        <w:rStyle w:val="TitleChar"/>
                        <w:rFonts w:ascii="Arial" w:hAnsi="Arial" w:cs="Arial"/>
                        <w:sz w:val="17"/>
                        <w:szCs w:val="17"/>
                      </w:rPr>
                      <w:t xml:space="preserve">resource </w:t>
                    </w:r>
                    <w:r w:rsidRPr="009F7464">
                      <w:rPr>
                        <w:rStyle w:val="TitleChar"/>
                        <w:rFonts w:ascii="Arial" w:hAnsi="Arial" w:cs="Arial"/>
                        <w:sz w:val="17"/>
                        <w:szCs w:val="17"/>
                      </w:rPr>
                      <w:t xml:space="preserve">was developed by the International Rescue Committee </w:t>
                    </w:r>
                    <w:r w:rsidR="00D059AB" w:rsidRPr="009F7464">
                      <w:rPr>
                        <w:rStyle w:val="TitleChar"/>
                        <w:rFonts w:ascii="Arial" w:hAnsi="Arial" w:cs="Arial"/>
                        <w:sz w:val="17"/>
                        <w:szCs w:val="17"/>
                      </w:rPr>
                      <w:t xml:space="preserve">and adapted for EURITA </w:t>
                    </w:r>
                    <w:r w:rsidRPr="009F7464">
                      <w:rPr>
                        <w:rStyle w:val="TitleChar"/>
                        <w:rFonts w:ascii="Arial" w:hAnsi="Arial" w:cs="Arial"/>
                        <w:sz w:val="17"/>
                        <w:szCs w:val="17"/>
                      </w:rPr>
                      <w:t>under an agreement financed by the United States Department of State and does not assume endorsement by the U.S. Federal Government.</w:t>
                    </w:r>
                  </w:p>
                </w:txbxContent>
              </v:textbox>
              <w10:wrap type="square" anchorx="margin" anchory="margin"/>
            </v:rect>
          </w:pict>
        </mc:Fallback>
      </mc:AlternateContent>
    </w:r>
    <w:r>
      <w:rPr>
        <w:noProof/>
        <w:lang w:eastAsia="en-US" w:bidi="ar-SA"/>
      </w:rPr>
      <w:drawing>
        <wp:anchor distT="0" distB="0" distL="114300" distR="114300" simplePos="0" relativeHeight="251661312" behindDoc="0" locked="0" layoutInCell="1" allowOverlap="1" wp14:anchorId="2D294BC3" wp14:editId="244C38A8">
          <wp:simplePos x="0" y="0"/>
          <wp:positionH relativeFrom="margin">
            <wp:posOffset>6160135</wp:posOffset>
          </wp:positionH>
          <wp:positionV relativeFrom="margin">
            <wp:posOffset>8573135</wp:posOffset>
          </wp:positionV>
          <wp:extent cx="688340" cy="428625"/>
          <wp:effectExtent l="0" t="0" r="0" b="952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340" cy="4286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bidi="ar-SA"/>
      </w:rPr>
      <w:drawing>
        <wp:anchor distT="0" distB="0" distL="114300" distR="114300" simplePos="0" relativeHeight="251659264" behindDoc="0" locked="0" layoutInCell="1" allowOverlap="1" wp14:anchorId="66F20A49" wp14:editId="6E818A1A">
          <wp:simplePos x="0" y="0"/>
          <wp:positionH relativeFrom="margin">
            <wp:posOffset>-57150</wp:posOffset>
          </wp:positionH>
          <wp:positionV relativeFrom="margin">
            <wp:posOffset>8525510</wp:posOffset>
          </wp:positionV>
          <wp:extent cx="380365" cy="504825"/>
          <wp:effectExtent l="0" t="0" r="635" b="9525"/>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0365" cy="504825"/>
                  </a:xfrm>
                  <a:prstGeom prst="rect">
                    <a:avLst/>
                  </a:prstGeom>
                </pic:spPr>
              </pic:pic>
            </a:graphicData>
          </a:graphic>
          <wp14:sizeRelH relativeFrom="margin">
            <wp14:pctWidth>0</wp14:pctWidth>
          </wp14:sizeRelH>
          <wp14:sizeRelV relativeFrom="margin">
            <wp14:pctHeight>0</wp14:pctHeight>
          </wp14:sizeRelV>
        </wp:anchor>
      </w:drawing>
    </w:r>
  </w:p>
  <w:p w:rsidR="00380F74" w:rsidRDefault="00380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A01" w:rsidRDefault="000A7A01" w:rsidP="003C12B4">
      <w:pPr>
        <w:spacing w:after="0" w:line="240" w:lineRule="auto"/>
      </w:pPr>
      <w:r>
        <w:separator/>
      </w:r>
    </w:p>
  </w:footnote>
  <w:footnote w:type="continuationSeparator" w:id="0">
    <w:p w:rsidR="000A7A01" w:rsidRDefault="000A7A01" w:rsidP="003C1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477C"/>
    <w:multiLevelType w:val="hybridMultilevel"/>
    <w:tmpl w:val="232CD5EE"/>
    <w:lvl w:ilvl="0" w:tplc="ADEE1B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E2E20"/>
    <w:multiLevelType w:val="hybridMultilevel"/>
    <w:tmpl w:val="857E9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4B4FEF"/>
    <w:multiLevelType w:val="hybridMultilevel"/>
    <w:tmpl w:val="0908CBCE"/>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55"/>
    <w:rsid w:val="00017AEB"/>
    <w:rsid w:val="00056A73"/>
    <w:rsid w:val="000A7A01"/>
    <w:rsid w:val="000C6545"/>
    <w:rsid w:val="000E62A1"/>
    <w:rsid w:val="00116532"/>
    <w:rsid w:val="00137A21"/>
    <w:rsid w:val="00170B3D"/>
    <w:rsid w:val="00193F17"/>
    <w:rsid w:val="001A7788"/>
    <w:rsid w:val="001B1544"/>
    <w:rsid w:val="00244259"/>
    <w:rsid w:val="0029018C"/>
    <w:rsid w:val="002A5ED4"/>
    <w:rsid w:val="002E1F9B"/>
    <w:rsid w:val="003019FE"/>
    <w:rsid w:val="00324215"/>
    <w:rsid w:val="00380F74"/>
    <w:rsid w:val="003B0436"/>
    <w:rsid w:val="003C12B4"/>
    <w:rsid w:val="00432A12"/>
    <w:rsid w:val="004455D3"/>
    <w:rsid w:val="00466DED"/>
    <w:rsid w:val="00563207"/>
    <w:rsid w:val="005D0129"/>
    <w:rsid w:val="00611F0F"/>
    <w:rsid w:val="00621CB8"/>
    <w:rsid w:val="00697A3A"/>
    <w:rsid w:val="00722095"/>
    <w:rsid w:val="00824965"/>
    <w:rsid w:val="00873F89"/>
    <w:rsid w:val="008840BD"/>
    <w:rsid w:val="008A6927"/>
    <w:rsid w:val="008C34B2"/>
    <w:rsid w:val="0093011C"/>
    <w:rsid w:val="00932722"/>
    <w:rsid w:val="00933070"/>
    <w:rsid w:val="009671B5"/>
    <w:rsid w:val="009D47BD"/>
    <w:rsid w:val="009F7464"/>
    <w:rsid w:val="00A12EDD"/>
    <w:rsid w:val="00A33F91"/>
    <w:rsid w:val="00A67F53"/>
    <w:rsid w:val="00AB18A9"/>
    <w:rsid w:val="00B17B02"/>
    <w:rsid w:val="00B93A5B"/>
    <w:rsid w:val="00BA60A6"/>
    <w:rsid w:val="00CE220E"/>
    <w:rsid w:val="00CF0816"/>
    <w:rsid w:val="00D059AB"/>
    <w:rsid w:val="00D270E9"/>
    <w:rsid w:val="00D4335B"/>
    <w:rsid w:val="00D84C3B"/>
    <w:rsid w:val="00DC2C44"/>
    <w:rsid w:val="00DE3F4A"/>
    <w:rsid w:val="00E02955"/>
    <w:rsid w:val="00E434FC"/>
    <w:rsid w:val="00E62DB4"/>
    <w:rsid w:val="00F41A63"/>
    <w:rsid w:val="00FA62D9"/>
    <w:rsid w:val="00FD035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B0F158-1D97-4866-B5B4-40C2F50B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955"/>
    <w:pPr>
      <w:ind w:left="720"/>
      <w:contextualSpacing/>
    </w:pPr>
  </w:style>
  <w:style w:type="paragraph" w:styleId="Header">
    <w:name w:val="header"/>
    <w:basedOn w:val="Normal"/>
    <w:link w:val="HeaderChar"/>
    <w:uiPriority w:val="99"/>
    <w:unhideWhenUsed/>
    <w:rsid w:val="003C1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2B4"/>
  </w:style>
  <w:style w:type="paragraph" w:styleId="Footer">
    <w:name w:val="footer"/>
    <w:basedOn w:val="Normal"/>
    <w:link w:val="FooterChar"/>
    <w:uiPriority w:val="99"/>
    <w:unhideWhenUsed/>
    <w:rsid w:val="003C1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2B4"/>
  </w:style>
  <w:style w:type="paragraph" w:styleId="Title">
    <w:name w:val="Title"/>
    <w:basedOn w:val="Normal"/>
    <w:next w:val="Normal"/>
    <w:link w:val="TitleChar"/>
    <w:uiPriority w:val="10"/>
    <w:qFormat/>
    <w:rsid w:val="00193F17"/>
    <w:pPr>
      <w:spacing w:after="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193F17"/>
    <w:rPr>
      <w:rFonts w:asciiTheme="majorHAnsi" w:eastAsiaTheme="majorEastAsia" w:hAnsiTheme="majorHAnsi" w:cstheme="majorBidi"/>
      <w:spacing w:val="-10"/>
      <w:kern w:val="28"/>
      <w:sz w:val="56"/>
      <w:szCs w:val="7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154617">
      <w:bodyDiv w:val="1"/>
      <w:marLeft w:val="0"/>
      <w:marRight w:val="0"/>
      <w:marTop w:val="0"/>
      <w:marBottom w:val="0"/>
      <w:divBdr>
        <w:top w:val="none" w:sz="0" w:space="0" w:color="auto"/>
        <w:left w:val="none" w:sz="0" w:space="0" w:color="auto"/>
        <w:bottom w:val="none" w:sz="0" w:space="0" w:color="auto"/>
        <w:right w:val="none" w:sz="0" w:space="0" w:color="auto"/>
      </w:divBdr>
      <w:divsChild>
        <w:div w:id="596518012">
          <w:marLeft w:val="0"/>
          <w:marRight w:val="0"/>
          <w:marTop w:val="0"/>
          <w:marBottom w:val="0"/>
          <w:divBdr>
            <w:top w:val="none" w:sz="0" w:space="0" w:color="auto"/>
            <w:left w:val="none" w:sz="0" w:space="0" w:color="auto"/>
            <w:bottom w:val="none" w:sz="0" w:space="0" w:color="auto"/>
            <w:right w:val="none" w:sz="0" w:space="0" w:color="auto"/>
          </w:divBdr>
        </w:div>
        <w:div w:id="81330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This EURITA template may be altered for the user’s needs. Developed by the International Rescue Committee under an agreement financed by the United States Department of State, the document does not assume endorsement by the U.S. Federal Government.</vt:lpstr>
    </vt:vector>
  </TitlesOfParts>
  <Company>International Rescue Committee</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EURITA template may be altered for the user’s needs. Developed by the International Rescue Committee under an agreement financed by the United States Department of State, the document does not assume endorsement by the U.S. Federal Government.</dc:title>
  <dc:subject/>
  <dc:creator>tamberh</dc:creator>
  <cp:keywords/>
  <dc:description/>
  <cp:lastModifiedBy>Marissa Oliver</cp:lastModifiedBy>
  <cp:revision>3</cp:revision>
  <dcterms:created xsi:type="dcterms:W3CDTF">2018-11-30T21:49:00Z</dcterms:created>
  <dcterms:modified xsi:type="dcterms:W3CDTF">2018-11-30T21:50:00Z</dcterms:modified>
</cp:coreProperties>
</file>